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DFB" w:rsidRPr="00835398" w:rsidRDefault="00370DFB" w:rsidP="00370DF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370DFB" w:rsidRDefault="00370DFB" w:rsidP="00370DFB">
      <w:pPr>
        <w:pStyle w:val="ConsPlusTitle"/>
        <w:jc w:val="center"/>
        <w:rPr>
          <w:rFonts w:ascii="Times New Roman" w:hAnsi="Times New Roman" w:cs="Times New Roman"/>
        </w:rPr>
      </w:pPr>
      <w:bookmarkStart w:id="0" w:name="P2818"/>
      <w:bookmarkEnd w:id="0"/>
    </w:p>
    <w:p w:rsidR="00370DFB" w:rsidRPr="00835398" w:rsidRDefault="00370DFB" w:rsidP="00370DFB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Методика</w:t>
      </w:r>
    </w:p>
    <w:p w:rsidR="00370DFB" w:rsidRPr="00835398" w:rsidRDefault="00370DFB" w:rsidP="00370DFB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распределения и правила предоставления из областного бюджета</w:t>
      </w:r>
    </w:p>
    <w:p w:rsidR="00370DFB" w:rsidRPr="00835398" w:rsidRDefault="00370DFB" w:rsidP="00370DFB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бюджетам муниципальных </w:t>
      </w:r>
      <w:r>
        <w:rPr>
          <w:rFonts w:ascii="Times New Roman" w:hAnsi="Times New Roman" w:cs="Times New Roman"/>
        </w:rPr>
        <w:t xml:space="preserve">образований </w:t>
      </w:r>
      <w:r w:rsidRPr="00835398">
        <w:rPr>
          <w:rFonts w:ascii="Times New Roman" w:hAnsi="Times New Roman" w:cs="Times New Roman"/>
        </w:rPr>
        <w:t>Ивановской области иных межбюджетных трансфертов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на финансовое обеспечение расходных обязательств, связанных</w:t>
      </w:r>
    </w:p>
    <w:p w:rsidR="00370DFB" w:rsidRPr="00835398" w:rsidRDefault="00370DFB" w:rsidP="00370DFB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с освобождением от родительской платы за присмотр и уход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в муниципальных образовательных организациях, реализующих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образовательную программу дошкольного образования,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за детьми из многодетных семей</w:t>
      </w:r>
    </w:p>
    <w:p w:rsidR="00370DFB" w:rsidRPr="00835398" w:rsidRDefault="00370DFB" w:rsidP="00370DFB">
      <w:pPr>
        <w:pStyle w:val="ConsPlusNormal"/>
        <w:spacing w:after="1"/>
        <w:rPr>
          <w:rFonts w:ascii="Times New Roman" w:hAnsi="Times New Roman" w:cs="Times New Roman"/>
        </w:rPr>
      </w:pPr>
    </w:p>
    <w:p w:rsidR="00370DFB" w:rsidRPr="00835398" w:rsidRDefault="00370DFB" w:rsidP="00370DFB">
      <w:pPr>
        <w:pStyle w:val="ConsPlusNormal"/>
        <w:rPr>
          <w:rFonts w:ascii="Times New Roman" w:hAnsi="Times New Roman" w:cs="Times New Roman"/>
        </w:rPr>
      </w:pPr>
    </w:p>
    <w:p w:rsidR="00370DFB" w:rsidRPr="00835398" w:rsidRDefault="00370DFB" w:rsidP="00370D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1. Настоящие Методика и правила определяют цель, условия и правила предоставления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 иных межбюджетных трансфертов на финансовое обеспечение расходных обязательств, связанных с освобождением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 из многодетных семей (далее - иные межбюджетные трансферты).</w:t>
      </w:r>
    </w:p>
    <w:p w:rsidR="00370DFB" w:rsidRPr="00835398" w:rsidRDefault="00370DFB" w:rsidP="00370D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2832"/>
      <w:bookmarkEnd w:id="1"/>
      <w:r w:rsidRPr="00835398">
        <w:rPr>
          <w:rFonts w:ascii="Times New Roman" w:hAnsi="Times New Roman" w:cs="Times New Roman"/>
        </w:rPr>
        <w:t>2. Иные межбюджетные трансферты предоставляются в целях финансового обеспечения расходных обязательств, связанных с освобождением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 из многодетных семей.</w:t>
      </w:r>
    </w:p>
    <w:p w:rsidR="00370DFB" w:rsidRPr="00835398" w:rsidRDefault="00370DFB" w:rsidP="00370D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3. Критерием отбора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для предоставления иного межбюджетного трансферта является наличие в муниципальных образовательных организациях, реализующих образовательную программу дошкольного образования, детей из многодетных семей.</w:t>
      </w:r>
    </w:p>
    <w:p w:rsidR="00370DFB" w:rsidRPr="00835398" w:rsidRDefault="00370DFB" w:rsidP="00370D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2834"/>
      <w:bookmarkEnd w:id="2"/>
      <w:r w:rsidRPr="00835398">
        <w:rPr>
          <w:rFonts w:ascii="Times New Roman" w:hAnsi="Times New Roman" w:cs="Times New Roman"/>
        </w:rPr>
        <w:t xml:space="preserve">4. Размер предоставляемого бюджету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иного межбюджетного трансферта (</w:t>
      </w:r>
      <w:proofErr w:type="spellStart"/>
      <w:r w:rsidRPr="00835398">
        <w:rPr>
          <w:rFonts w:ascii="Times New Roman" w:hAnsi="Times New Roman" w:cs="Times New Roman"/>
        </w:rPr>
        <w:t>Vi</w:t>
      </w:r>
      <w:proofErr w:type="spellEnd"/>
      <w:r w:rsidRPr="00835398">
        <w:rPr>
          <w:rFonts w:ascii="Times New Roman" w:hAnsi="Times New Roman" w:cs="Times New Roman"/>
        </w:rPr>
        <w:t>) определяется по формуле:</w:t>
      </w:r>
    </w:p>
    <w:p w:rsidR="00370DFB" w:rsidRPr="00835398" w:rsidRDefault="00370DFB" w:rsidP="00370DF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70DFB" w:rsidRPr="004166AE" w:rsidRDefault="00370DFB" w:rsidP="00370DFB">
      <w:pPr>
        <w:pStyle w:val="ConsPlusNormal"/>
        <w:jc w:val="center"/>
        <w:rPr>
          <w:rFonts w:ascii="Times New Roman" w:hAnsi="Times New Roman" w:cs="Times New Roman"/>
          <w:lang w:val="en-US"/>
        </w:rPr>
      </w:pPr>
      <w:proofErr w:type="gramStart"/>
      <w:r w:rsidRPr="004166AE">
        <w:rPr>
          <w:rFonts w:ascii="Times New Roman" w:hAnsi="Times New Roman" w:cs="Times New Roman"/>
          <w:lang w:val="en-US"/>
        </w:rPr>
        <w:t>Vi</w:t>
      </w:r>
      <w:proofErr w:type="gramEnd"/>
      <w:r w:rsidRPr="004166AE">
        <w:rPr>
          <w:rFonts w:ascii="Times New Roman" w:hAnsi="Times New Roman" w:cs="Times New Roman"/>
          <w:lang w:val="en-US"/>
        </w:rPr>
        <w:t xml:space="preserve"> = </w:t>
      </w:r>
      <w:proofErr w:type="spellStart"/>
      <w:r w:rsidRPr="004166AE">
        <w:rPr>
          <w:rFonts w:ascii="Times New Roman" w:hAnsi="Times New Roman" w:cs="Times New Roman"/>
          <w:lang w:val="en-US"/>
        </w:rPr>
        <w:t>Mi</w:t>
      </w:r>
      <w:proofErr w:type="spellEnd"/>
      <w:r w:rsidRPr="004166AE">
        <w:rPr>
          <w:rFonts w:ascii="Times New Roman" w:hAnsi="Times New Roman" w:cs="Times New Roman"/>
          <w:lang w:val="en-US"/>
        </w:rPr>
        <w:t xml:space="preserve"> x </w:t>
      </w:r>
      <w:proofErr w:type="spellStart"/>
      <w:r w:rsidRPr="004166AE">
        <w:rPr>
          <w:rFonts w:ascii="Times New Roman" w:hAnsi="Times New Roman" w:cs="Times New Roman"/>
          <w:lang w:val="en-US"/>
        </w:rPr>
        <w:t>Ri</w:t>
      </w:r>
      <w:proofErr w:type="spellEnd"/>
      <w:r w:rsidRPr="004166AE">
        <w:rPr>
          <w:rFonts w:ascii="Times New Roman" w:hAnsi="Times New Roman" w:cs="Times New Roman"/>
          <w:lang w:val="en-US"/>
        </w:rPr>
        <w:t xml:space="preserve"> x P, </w:t>
      </w:r>
      <w:r w:rsidRPr="00835398">
        <w:rPr>
          <w:rFonts w:ascii="Times New Roman" w:hAnsi="Times New Roman" w:cs="Times New Roman"/>
        </w:rPr>
        <w:t>где</w:t>
      </w:r>
      <w:r w:rsidRPr="004166AE">
        <w:rPr>
          <w:rFonts w:ascii="Times New Roman" w:hAnsi="Times New Roman" w:cs="Times New Roman"/>
          <w:lang w:val="en-US"/>
        </w:rPr>
        <w:t>:</w:t>
      </w:r>
    </w:p>
    <w:p w:rsidR="00370DFB" w:rsidRPr="004166AE" w:rsidRDefault="00370DFB" w:rsidP="00370DFB">
      <w:pPr>
        <w:pStyle w:val="ConsPlusNormal"/>
        <w:jc w:val="center"/>
        <w:rPr>
          <w:rFonts w:ascii="Times New Roman" w:hAnsi="Times New Roman" w:cs="Times New Roman"/>
          <w:lang w:val="en-US"/>
        </w:rPr>
      </w:pPr>
    </w:p>
    <w:p w:rsidR="00370DFB" w:rsidRPr="00835398" w:rsidRDefault="00370DFB" w:rsidP="00370D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835398">
        <w:rPr>
          <w:rFonts w:ascii="Times New Roman" w:hAnsi="Times New Roman" w:cs="Times New Roman"/>
        </w:rPr>
        <w:t>Mi</w:t>
      </w:r>
      <w:proofErr w:type="spellEnd"/>
      <w:r w:rsidRPr="00835398">
        <w:rPr>
          <w:rFonts w:ascii="Times New Roman" w:hAnsi="Times New Roman" w:cs="Times New Roman"/>
        </w:rPr>
        <w:t xml:space="preserve"> - максимальный размер родительской платы за присмотр и уход за детьми в государственных и муниципальных образовательных организациях, расположенных на территории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области, реализующих образовательную программу дошкольного образования, установленный Правительством Ивановской области;</w:t>
      </w:r>
    </w:p>
    <w:p w:rsidR="00370DFB" w:rsidRPr="00835398" w:rsidRDefault="00370DFB" w:rsidP="00370D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835398">
        <w:rPr>
          <w:rFonts w:ascii="Times New Roman" w:hAnsi="Times New Roman" w:cs="Times New Roman"/>
        </w:rPr>
        <w:t>Ri</w:t>
      </w:r>
      <w:proofErr w:type="spellEnd"/>
      <w:r w:rsidRPr="00835398">
        <w:rPr>
          <w:rFonts w:ascii="Times New Roman" w:hAnsi="Times New Roman" w:cs="Times New Roman"/>
        </w:rPr>
        <w:t xml:space="preserve"> - прогнозная численность детей из многодетных семей, посещающих муниципальные образовательные организации, реализующие образовательную программу дошкольного образования, расположенные на территории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области, по данным органов местного самоуправления;</w:t>
      </w:r>
    </w:p>
    <w:p w:rsidR="00370DFB" w:rsidRPr="00835398" w:rsidRDefault="00370DFB" w:rsidP="00370D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P - средняя посещаемость детьми дошкольных образовательных организаций с учетом пропусков по болезни, отпуска родителей и других причин - 8,5 месяца (в 2024 году - 5,5 месяца).</w:t>
      </w:r>
    </w:p>
    <w:p w:rsidR="00370DFB" w:rsidRPr="00835398" w:rsidRDefault="00370DFB" w:rsidP="00370D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5. Распределение иных межбюджетных трансфертов осуществляется в соответствии с </w:t>
      </w:r>
      <w:r w:rsidRPr="00835398">
        <w:rPr>
          <w:rFonts w:ascii="Times New Roman" w:hAnsi="Times New Roman" w:cs="Times New Roman"/>
          <w:color w:val="0000FF"/>
        </w:rPr>
        <w:t>пунктом 4</w:t>
      </w:r>
      <w:r w:rsidRPr="00835398">
        <w:rPr>
          <w:rFonts w:ascii="Times New Roman" w:hAnsi="Times New Roman" w:cs="Times New Roman"/>
        </w:rPr>
        <w:t xml:space="preserve"> настоящих Методики и правил и утверждается законом Ивановской области об областном бюджете на очередной финансовый год и плановый период.</w:t>
      </w:r>
    </w:p>
    <w:p w:rsidR="00370DFB" w:rsidRPr="00835398" w:rsidRDefault="00370DFB" w:rsidP="00370D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6. Иные межбюджетные трансферты предоставляются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 в пределах бюджетных ассигнований, предусмотренных законом Ивановской области об областном бюджете (сводной бюджетной росписью областного бюджета) на очередной финансовый год и на плановый период, и лимитов бюджетных обязательств, доведенных до Департамента образования и науки Ивановской области (далее - Департамент) - главного распорядителя бюджетных средств.</w:t>
      </w:r>
    </w:p>
    <w:p w:rsidR="00370DFB" w:rsidRPr="00835398" w:rsidRDefault="00370DFB" w:rsidP="00370D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Условием предоставления иных межбюджетных трансфертов является наличие </w:t>
      </w:r>
      <w:r w:rsidRPr="00835398">
        <w:rPr>
          <w:rFonts w:ascii="Times New Roman" w:hAnsi="Times New Roman" w:cs="Times New Roman"/>
        </w:rPr>
        <w:lastRenderedPageBreak/>
        <w:t>муниципального правового акта, предусматривающего освобождение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 из многодетных семей.</w:t>
      </w:r>
    </w:p>
    <w:p w:rsidR="00370DFB" w:rsidRPr="00835398" w:rsidRDefault="00370DFB" w:rsidP="00370D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7. Соглашение о предоставлении иного межбюджетного трансферта на реализацию мероприятий, указанных в </w:t>
      </w:r>
      <w:r w:rsidRPr="00835398">
        <w:rPr>
          <w:rFonts w:ascii="Times New Roman" w:hAnsi="Times New Roman" w:cs="Times New Roman"/>
          <w:color w:val="0000FF"/>
        </w:rPr>
        <w:t>пункте 2</w:t>
      </w:r>
      <w:r w:rsidRPr="00835398">
        <w:rPr>
          <w:rFonts w:ascii="Times New Roman" w:hAnsi="Times New Roman" w:cs="Times New Roman"/>
        </w:rPr>
        <w:t xml:space="preserve"> настоящих Методики и правил, между Департаментом и уполномоченными органами местного самоуправления муниципальных </w:t>
      </w:r>
      <w:r>
        <w:rPr>
          <w:rFonts w:ascii="Times New Roman" w:hAnsi="Times New Roman" w:cs="Times New Roman"/>
        </w:rPr>
        <w:t xml:space="preserve">образований </w:t>
      </w:r>
      <w:r w:rsidRPr="00835398">
        <w:rPr>
          <w:rFonts w:ascii="Times New Roman" w:hAnsi="Times New Roman" w:cs="Times New Roman"/>
        </w:rPr>
        <w:t>Ивановской области не заключается.</w:t>
      </w:r>
    </w:p>
    <w:p w:rsidR="00370DFB" w:rsidRPr="00835398" w:rsidRDefault="00370DFB" w:rsidP="00370D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8. Перечисление иных межбюджетных трансфертов из областного бюджета в бюджет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осуществляется в установленном порядке на казначейский счет для осуществления и отражения операций по учету и распределению поступлений, открытый Управлением Федерального казначейства по Ивановской области, - 03100 "Средства поступлений, являющихся источниками формирования доходов бюджетов бюджетной системы Российской Федерации".</w:t>
      </w:r>
    </w:p>
    <w:p w:rsidR="00370DFB" w:rsidRPr="00835398" w:rsidRDefault="00370DFB" w:rsidP="00370D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2846"/>
      <w:bookmarkEnd w:id="3"/>
      <w:r w:rsidRPr="00835398">
        <w:rPr>
          <w:rFonts w:ascii="Times New Roman" w:hAnsi="Times New Roman" w:cs="Times New Roman"/>
        </w:rPr>
        <w:t xml:space="preserve">9. Орган местного самоуправления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ежеквартально представляет в Департамент отчет об осуществлении расходов иного межбюджетного трансферта по форме, установленной Департаментом, не позднее 10 числа месяца, следующего за отчетным кварталом (за IV квартал - не позднее 15 января года, следующего за отчетным годом).</w:t>
      </w:r>
    </w:p>
    <w:p w:rsidR="00370DFB" w:rsidRPr="00835398" w:rsidRDefault="00370DFB" w:rsidP="00370D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10. В случае изменения численности детей из многодетных семей в муниципальных образовательных организациях, реализующих образовательную программу дошкольного образования, в текущем финансовом году по сравнению с численностью, учтенной при расчете иного межбюджетного трансферта, Департамент готовит предложения по внесению изменений в распределение иных межбюджетных трансфертов в части уточнения размеров иного межбюджетного трансферта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 на основании показателей отчета, установленного </w:t>
      </w:r>
      <w:r w:rsidRPr="00835398">
        <w:rPr>
          <w:rFonts w:ascii="Times New Roman" w:hAnsi="Times New Roman" w:cs="Times New Roman"/>
          <w:color w:val="0000FF"/>
        </w:rPr>
        <w:t>пунктом 9</w:t>
      </w:r>
      <w:r w:rsidRPr="00835398">
        <w:rPr>
          <w:rFonts w:ascii="Times New Roman" w:hAnsi="Times New Roman" w:cs="Times New Roman"/>
        </w:rPr>
        <w:t xml:space="preserve"> настоящих Методики и правил.</w:t>
      </w:r>
    </w:p>
    <w:p w:rsidR="00370DFB" w:rsidRPr="00835398" w:rsidRDefault="00370DFB" w:rsidP="00370D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11. Ответственность за недостоверность предоставляемых в Департамент информации и документов, предусмотренных настоящими Методикой и правилами, возлагается на органы местного самоуправления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области.</w:t>
      </w:r>
    </w:p>
    <w:p w:rsidR="00370DFB" w:rsidRPr="00835398" w:rsidRDefault="00370DFB" w:rsidP="00370D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12. Контроль за соблюдением муниципальными </w:t>
      </w:r>
      <w:r>
        <w:rPr>
          <w:rFonts w:ascii="Times New Roman" w:hAnsi="Times New Roman" w:cs="Times New Roman"/>
        </w:rPr>
        <w:t>образованиями</w:t>
      </w:r>
      <w:r w:rsidRPr="00835398">
        <w:rPr>
          <w:rFonts w:ascii="Times New Roman" w:hAnsi="Times New Roman" w:cs="Times New Roman"/>
        </w:rPr>
        <w:t xml:space="preserve"> Ивановской области условий, целей и правил предоставления иных межбюджетных трансфертов осуществляется Департаментом и органами государственного финансового контроля Ивановской области.</w:t>
      </w:r>
    </w:p>
    <w:p w:rsidR="00370DFB" w:rsidRDefault="00370DFB" w:rsidP="00370D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13. Не использованный на 1 января текущего финансового года остаток иного межбюджетного трансферта подлежит возврату в областной бюджет в соответствии с бюджетным законодательством.</w:t>
      </w:r>
    </w:p>
    <w:p w:rsidR="00763855" w:rsidRDefault="00763855">
      <w:bookmarkStart w:id="4" w:name="_GoBack"/>
      <w:bookmarkEnd w:id="4"/>
    </w:p>
    <w:sectPr w:rsidR="00763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DFB"/>
    <w:rsid w:val="00370DFB"/>
    <w:rsid w:val="0076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267748-9A66-4638-B1B4-23D61048C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0DF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70DF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Анна Игоревна</dc:creator>
  <cp:keywords/>
  <dc:description/>
  <cp:lastModifiedBy>Егорова Анна Игоревна</cp:lastModifiedBy>
  <cp:revision>1</cp:revision>
  <dcterms:created xsi:type="dcterms:W3CDTF">2025-10-15T13:46:00Z</dcterms:created>
  <dcterms:modified xsi:type="dcterms:W3CDTF">2025-10-15T13:46:00Z</dcterms:modified>
</cp:coreProperties>
</file>